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1A92" w14:textId="77777777" w:rsidR="009A0853" w:rsidRPr="009A0853" w:rsidRDefault="009A0853" w:rsidP="009A0853">
      <w:pPr>
        <w:pStyle w:val="a3"/>
        <w:jc w:val="right"/>
        <w:rPr>
          <w:sz w:val="24"/>
        </w:rPr>
      </w:pPr>
      <w:r w:rsidRPr="009A0853">
        <w:rPr>
          <w:sz w:val="24"/>
        </w:rPr>
        <w:t>Приложение № 1</w:t>
      </w:r>
    </w:p>
    <w:p w14:paraId="353651A0" w14:textId="632665D7" w:rsidR="009A0853" w:rsidRPr="00CA1F54" w:rsidRDefault="009A0853" w:rsidP="009A0853">
      <w:pPr>
        <w:pStyle w:val="a3"/>
        <w:jc w:val="right"/>
        <w:rPr>
          <w:sz w:val="24"/>
          <w:lang w:val="en-US"/>
        </w:rPr>
      </w:pPr>
      <w:r w:rsidRPr="009A0853">
        <w:rPr>
          <w:sz w:val="24"/>
        </w:rPr>
        <w:t xml:space="preserve">к приказу МГРИ от </w:t>
      </w:r>
      <w:r w:rsidR="00CA1F54">
        <w:rPr>
          <w:sz w:val="24"/>
          <w:lang w:val="en-US"/>
        </w:rPr>
        <w:t>06</w:t>
      </w:r>
      <w:r w:rsidRPr="009A0853">
        <w:rPr>
          <w:sz w:val="24"/>
        </w:rPr>
        <w:t>.</w:t>
      </w:r>
      <w:r w:rsidR="00CA1F54">
        <w:rPr>
          <w:sz w:val="24"/>
          <w:lang w:val="en-US"/>
        </w:rPr>
        <w:t>03</w:t>
      </w:r>
      <w:r w:rsidRPr="009A0853">
        <w:rPr>
          <w:sz w:val="24"/>
        </w:rPr>
        <w:t>.2025 № 01-11/</w:t>
      </w:r>
      <w:r w:rsidR="00CA1F54">
        <w:rPr>
          <w:sz w:val="24"/>
          <w:lang w:val="en-US"/>
        </w:rPr>
        <w:t>111</w:t>
      </w:r>
    </w:p>
    <w:p w14:paraId="589EC301" w14:textId="11EEEB7A" w:rsidR="001F5DAC" w:rsidRPr="000A4EA4" w:rsidRDefault="009A0853" w:rsidP="009A0853">
      <w:pPr>
        <w:pStyle w:val="a3"/>
        <w:jc w:val="right"/>
      </w:pPr>
      <w:r w:rsidRPr="00B948E1">
        <w:rPr>
          <w:noProof/>
        </w:rPr>
        <w:drawing>
          <wp:anchor distT="0" distB="0" distL="114300" distR="114300" simplePos="0" relativeHeight="251662336" behindDoc="0" locked="0" layoutInCell="1" allowOverlap="1" wp14:anchorId="49F3D6E7" wp14:editId="7B7B2B54">
            <wp:simplePos x="0" y="0"/>
            <wp:positionH relativeFrom="column">
              <wp:posOffset>2803525</wp:posOffset>
            </wp:positionH>
            <wp:positionV relativeFrom="paragraph">
              <wp:posOffset>104775</wp:posOffset>
            </wp:positionV>
            <wp:extent cx="628650" cy="609600"/>
            <wp:effectExtent l="0" t="0" r="0" b="0"/>
            <wp:wrapSquare wrapText="bothSides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DABDB3F" w14:textId="77777777" w:rsidR="001F5DAC" w:rsidRPr="009A0853" w:rsidRDefault="001F5DAC" w:rsidP="001F5DAC">
      <w:pPr>
        <w:pStyle w:val="a3"/>
        <w:jc w:val="center"/>
        <w:rPr>
          <w:b/>
          <w:bCs/>
          <w:sz w:val="6"/>
          <w:szCs w:val="6"/>
        </w:rPr>
      </w:pPr>
    </w:p>
    <w:p w14:paraId="2506F095" w14:textId="77777777" w:rsidR="001F5DAC" w:rsidRPr="002A2A6F" w:rsidRDefault="001F5DAC" w:rsidP="001F5DAC">
      <w:pPr>
        <w:pStyle w:val="a3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</w:rPr>
      </w:pPr>
      <w:r w:rsidRPr="002A2A6F">
        <w:rPr>
          <w:bCs/>
        </w:rPr>
        <w:t>МИНОБРНАУКИ РОССИИ</w:t>
      </w:r>
    </w:p>
    <w:p w14:paraId="16483ECD" w14:textId="77777777" w:rsidR="001F5DAC" w:rsidRPr="002A2A6F" w:rsidRDefault="001F5DAC" w:rsidP="001F5DAC">
      <w:pPr>
        <w:pStyle w:val="a3"/>
        <w:ind w:right="-143"/>
        <w:jc w:val="center"/>
        <w:rPr>
          <w:bCs/>
          <w:sz w:val="6"/>
          <w:szCs w:val="6"/>
        </w:rPr>
      </w:pPr>
    </w:p>
    <w:p w14:paraId="6C9DFA90" w14:textId="77777777" w:rsidR="001F5DAC" w:rsidRPr="002A2A6F" w:rsidRDefault="001F5DAC" w:rsidP="001F5DAC">
      <w:pPr>
        <w:pStyle w:val="a3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03A25A15" w14:textId="77777777" w:rsidR="001F5DAC" w:rsidRPr="002A2A6F" w:rsidRDefault="001F5DAC" w:rsidP="001F5DAC">
      <w:pPr>
        <w:pStyle w:val="a3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высшего образования</w:t>
      </w:r>
    </w:p>
    <w:p w14:paraId="06667D2C" w14:textId="77777777" w:rsidR="001F5DAC" w:rsidRPr="002A2A6F" w:rsidRDefault="001F5DAC" w:rsidP="001F5DA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2A2A6F">
        <w:rPr>
          <w:rFonts w:ascii="Times New Roman" w:hAnsi="Times New Roman" w:cs="Times New Roman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4DCB489" w14:textId="77777777" w:rsidR="001F5DAC" w:rsidRPr="002A2A6F" w:rsidRDefault="001F5DAC" w:rsidP="001F5DA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Toc510435312"/>
      <w:bookmarkStart w:id="15" w:name="_Toc510436211"/>
      <w:bookmarkStart w:id="16" w:name="_Toc379883304"/>
      <w:bookmarkStart w:id="17" w:name="_Toc379883515"/>
      <w:bookmarkStart w:id="18" w:name="_Toc381799465"/>
      <w:bookmarkStart w:id="19" w:name="_Toc381804367"/>
      <w:bookmarkStart w:id="20" w:name="_Toc396226763"/>
      <w:bookmarkStart w:id="21" w:name="_Toc396227714"/>
      <w:bookmarkStart w:id="22" w:name="_Toc396228178"/>
      <w:bookmarkStart w:id="23" w:name="_Toc397507887"/>
      <w:bookmarkStart w:id="24" w:name="_Toc409521601"/>
      <w:bookmarkStart w:id="25" w:name="_Toc409713874"/>
      <w:bookmarkStart w:id="26" w:name="_Toc409781894"/>
      <w:r w:rsidRPr="002A2A6F">
        <w:rPr>
          <w:rFonts w:ascii="Times New Roman" w:hAnsi="Times New Roman" w:cs="Times New Roman"/>
          <w:kern w:val="0"/>
          <w:sz w:val="24"/>
          <w:szCs w:val="24"/>
        </w:rPr>
        <w:t>Серго Орджоникидзе</w:t>
      </w:r>
      <w:bookmarkEnd w:id="14"/>
      <w:bookmarkEnd w:id="15"/>
      <w:r w:rsidR="000C60C8">
        <w:rPr>
          <w:rFonts w:ascii="Times New Roman" w:hAnsi="Times New Roman" w:cs="Times New Roman"/>
          <w:kern w:val="0"/>
          <w:sz w:val="24"/>
          <w:szCs w:val="24"/>
        </w:rPr>
        <w:t>»</w:t>
      </w:r>
    </w:p>
    <w:p w14:paraId="4206C469" w14:textId="77777777" w:rsidR="001F5DAC" w:rsidRPr="002A2A6F" w:rsidRDefault="001F5DAC" w:rsidP="001F5DA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7" w:name="_Toc510435313"/>
      <w:bookmarkStart w:id="28" w:name="_Toc510436212"/>
      <w:r w:rsidRPr="002A2A6F">
        <w:rPr>
          <w:rFonts w:ascii="Times New Roman" w:hAnsi="Times New Roman" w:cs="Times New Roman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038FBA2" w14:textId="77777777" w:rsidR="009A0853" w:rsidRDefault="009A0853" w:rsidP="009A0853">
      <w:pPr>
        <w:pStyle w:val="1"/>
        <w:tabs>
          <w:tab w:val="center" w:pos="4820"/>
          <w:tab w:val="left" w:pos="8805"/>
        </w:tabs>
        <w:autoSpaceDE w:val="0"/>
        <w:autoSpaceDN w:val="0"/>
        <w:spacing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8A9C56A" w14:textId="151A535D" w:rsidR="001F5DAC" w:rsidRDefault="002A47F8" w:rsidP="009A0853">
      <w:pPr>
        <w:pStyle w:val="1"/>
        <w:tabs>
          <w:tab w:val="center" w:pos="4820"/>
          <w:tab w:val="left" w:pos="8805"/>
        </w:tabs>
        <w:autoSpaceDE w:val="0"/>
        <w:autoSpaceDN w:val="0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Университетский колледж МГРИ имени Е.А. Козловского</w:t>
      </w:r>
    </w:p>
    <w:p w14:paraId="663D8529" w14:textId="77777777" w:rsidR="002A47F8" w:rsidRPr="002A47F8" w:rsidRDefault="002A47F8" w:rsidP="002A47F8">
      <w:bookmarkStart w:id="29" w:name="_GoBack"/>
      <w:bookmarkEnd w:id="29"/>
    </w:p>
    <w:p w14:paraId="4407421C" w14:textId="5F39A9F7" w:rsidR="001F5DAC" w:rsidRPr="002A2A6F" w:rsidRDefault="001F5DAC" w:rsidP="001F5DAC">
      <w:pPr>
        <w:pStyle w:val="a3"/>
        <w:spacing w:line="240" w:lineRule="atLeast"/>
        <w:jc w:val="center"/>
        <w:rPr>
          <w:sz w:val="10"/>
          <w:szCs w:val="10"/>
        </w:rPr>
      </w:pPr>
    </w:p>
    <w:p w14:paraId="1903228D" w14:textId="77777777" w:rsidR="001F5DAC" w:rsidRPr="002A2A6F" w:rsidRDefault="001F5DAC" w:rsidP="001F5DAC">
      <w:pPr>
        <w:pStyle w:val="a3"/>
        <w:jc w:val="center"/>
      </w:pPr>
    </w:p>
    <w:p w14:paraId="28514AB9" w14:textId="77777777" w:rsidR="001F5DAC" w:rsidRPr="002A2A6F" w:rsidRDefault="00167BF8" w:rsidP="001F5DAC">
      <w:pPr>
        <w:pStyle w:val="a3"/>
        <w:tabs>
          <w:tab w:val="left" w:pos="57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279A1" wp14:editId="23D0C273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804160" cy="6858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7DEC9" w14:textId="77777777" w:rsidR="00167BF8" w:rsidRDefault="00167BF8" w:rsidP="00167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279A1" id="Прямоугольник 3" o:spid="_x0000_s1026" style="position:absolute;margin-left:0;margin-top:2.9pt;width:220.8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" filled="f" stroked="f" strokecolor="silver">
                <v:stroke dashstyle="1 1" endcap="round"/>
                <v:textbox>
                  <w:txbxContent>
                    <w:p w14:paraId="3EE7DEC9" w14:textId="77777777" w:rsidR="00167BF8" w:rsidRDefault="00167BF8" w:rsidP="00167BF8"/>
                  </w:txbxContent>
                </v:textbox>
                <w10:wrap anchorx="margin"/>
              </v:rect>
            </w:pict>
          </mc:Fallback>
        </mc:AlternateContent>
      </w:r>
    </w:p>
    <w:p w14:paraId="51AC6A55" w14:textId="77777777" w:rsidR="001F5DAC" w:rsidRPr="002A2A6F" w:rsidRDefault="001F5DAC" w:rsidP="001F5DAC">
      <w:pPr>
        <w:pStyle w:val="a3"/>
        <w:tabs>
          <w:tab w:val="left" w:pos="5720"/>
        </w:tabs>
        <w:jc w:val="center"/>
        <w:rPr>
          <w:sz w:val="24"/>
          <w:szCs w:val="24"/>
        </w:rPr>
      </w:pPr>
    </w:p>
    <w:p w14:paraId="5E781186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3F4528EE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5B4017D6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44DF63BA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4901C17E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0EF5388D" w14:textId="77777777" w:rsidR="002859A8" w:rsidRDefault="002859A8" w:rsidP="002A4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BCC88" w14:textId="63DC83A5" w:rsidR="00F73058" w:rsidRDefault="00F73058" w:rsidP="00F73058">
      <w:pPr>
        <w:pStyle w:val="a3"/>
        <w:tabs>
          <w:tab w:val="left" w:pos="5720"/>
        </w:tabs>
        <w:jc w:val="center"/>
        <w:rPr>
          <w:b/>
          <w:bCs/>
          <w:sz w:val="28"/>
          <w:szCs w:val="28"/>
        </w:rPr>
      </w:pPr>
    </w:p>
    <w:p w14:paraId="1DB342FC" w14:textId="77777777" w:rsidR="009A0853" w:rsidRDefault="009A0853" w:rsidP="00F73058">
      <w:pPr>
        <w:pStyle w:val="a3"/>
        <w:tabs>
          <w:tab w:val="left" w:pos="5720"/>
        </w:tabs>
        <w:jc w:val="center"/>
        <w:rPr>
          <w:b/>
          <w:bCs/>
          <w:sz w:val="28"/>
          <w:szCs w:val="28"/>
        </w:rPr>
      </w:pPr>
    </w:p>
    <w:p w14:paraId="698F638D" w14:textId="6804B98C" w:rsidR="001F5DAC" w:rsidRDefault="009A0853" w:rsidP="00211719">
      <w:pPr>
        <w:pStyle w:val="a3"/>
        <w:tabs>
          <w:tab w:val="left" w:pos="5720"/>
        </w:tabs>
        <w:jc w:val="center"/>
        <w:rPr>
          <w:b/>
          <w:bCs/>
          <w:sz w:val="28"/>
          <w:szCs w:val="28"/>
        </w:rPr>
      </w:pPr>
      <w:r w:rsidRPr="00211719">
        <w:rPr>
          <w:b/>
          <w:bCs/>
          <w:sz w:val="28"/>
          <w:szCs w:val="28"/>
        </w:rPr>
        <w:t>ПОЛОЖЕНИЕ</w:t>
      </w:r>
      <w:r w:rsidRPr="00211719">
        <w:rPr>
          <w:b/>
          <w:bCs/>
          <w:sz w:val="28"/>
          <w:szCs w:val="28"/>
          <w:lang w:val="en-US"/>
        </w:rPr>
        <w:t> </w:t>
      </w:r>
      <w:r w:rsidR="00211719" w:rsidRPr="00211719">
        <w:rPr>
          <w:b/>
          <w:bCs/>
          <w:sz w:val="28"/>
          <w:szCs w:val="28"/>
        </w:rPr>
        <w:br/>
        <w:t>об электронной информационно-образовательной среде</w:t>
      </w:r>
    </w:p>
    <w:p w14:paraId="3E1ADA8B" w14:textId="1D75C9EA" w:rsidR="00211719" w:rsidRPr="00211719" w:rsidRDefault="00211719" w:rsidP="00211719">
      <w:pPr>
        <w:pStyle w:val="a3"/>
        <w:tabs>
          <w:tab w:val="left" w:pos="5720"/>
        </w:tabs>
        <w:jc w:val="center"/>
        <w:rPr>
          <w:sz w:val="24"/>
          <w:szCs w:val="24"/>
        </w:rPr>
      </w:pPr>
      <w:bookmarkStart w:id="30" w:name="_Hlk190951891"/>
      <w:r>
        <w:rPr>
          <w:b/>
          <w:bCs/>
          <w:sz w:val="28"/>
          <w:szCs w:val="28"/>
        </w:rPr>
        <w:t>Университетского колледжа МГРИ имени Е.А. Козловского</w:t>
      </w:r>
    </w:p>
    <w:p w14:paraId="3CEAF8E1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bookmarkEnd w:id="30"/>
    <w:p w14:paraId="1D5AB5B8" w14:textId="06D19DDD" w:rsidR="001F5DAC" w:rsidRPr="002A2A6F" w:rsidRDefault="001F5DAC" w:rsidP="001F5DAC">
      <w:pPr>
        <w:pStyle w:val="a3"/>
        <w:tabs>
          <w:tab w:val="clear" w:pos="4153"/>
          <w:tab w:val="clear" w:pos="8306"/>
          <w:tab w:val="left" w:pos="3114"/>
        </w:tabs>
        <w:jc w:val="both"/>
        <w:rPr>
          <w:sz w:val="24"/>
          <w:szCs w:val="24"/>
        </w:rPr>
      </w:pPr>
    </w:p>
    <w:p w14:paraId="3BFA0F7D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0330F85E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08B4EC58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1FDB964F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462210DB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23ED8D0C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60469725" w14:textId="77777777"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0F21515E" w14:textId="6A591AD1"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7766AFF8" w14:textId="3979BA73" w:rsidR="004278C3" w:rsidRDefault="004278C3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0DF2A346" w14:textId="77777777" w:rsidR="004278C3" w:rsidRPr="002A2A6F" w:rsidRDefault="004278C3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0C3B3E58" w14:textId="05024617"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43479B2D" w14:textId="2D18D761" w:rsidR="00F73058" w:rsidRDefault="00F73058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2D0B6966" w14:textId="350C6ABC" w:rsidR="00F73058" w:rsidRDefault="00F73058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3867903B" w14:textId="77777777" w:rsidR="00211719" w:rsidRPr="002A2A6F" w:rsidRDefault="00211719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57D37C7A" w14:textId="77777777"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675B2B3C" w14:textId="77777777"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14:paraId="4C9BEBEA" w14:textId="77777777" w:rsidR="009A0853" w:rsidRDefault="009A0853" w:rsidP="00140A5B">
      <w:pPr>
        <w:pStyle w:val="a3"/>
        <w:tabs>
          <w:tab w:val="clear" w:pos="4153"/>
          <w:tab w:val="clear" w:pos="8306"/>
          <w:tab w:val="left" w:pos="0"/>
          <w:tab w:val="right" w:pos="9780"/>
        </w:tabs>
        <w:jc w:val="center"/>
        <w:rPr>
          <w:sz w:val="28"/>
          <w:szCs w:val="28"/>
        </w:rPr>
      </w:pPr>
    </w:p>
    <w:p w14:paraId="2F96919D" w14:textId="51EB5800" w:rsidR="001F5DAC" w:rsidRPr="009A0853" w:rsidRDefault="002859A8" w:rsidP="00140A5B">
      <w:pPr>
        <w:pStyle w:val="a3"/>
        <w:tabs>
          <w:tab w:val="clear" w:pos="4153"/>
          <w:tab w:val="clear" w:pos="8306"/>
          <w:tab w:val="left" w:pos="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140A5B">
        <w:rPr>
          <w:sz w:val="28"/>
          <w:szCs w:val="28"/>
        </w:rPr>
        <w:t>,</w:t>
      </w:r>
      <w:r w:rsidR="009A0853" w:rsidRPr="009A0853">
        <w:rPr>
          <w:sz w:val="28"/>
          <w:szCs w:val="28"/>
        </w:rPr>
        <w:t xml:space="preserve"> </w:t>
      </w:r>
      <w:r w:rsidR="00140A5B">
        <w:rPr>
          <w:sz w:val="28"/>
          <w:szCs w:val="28"/>
        </w:rPr>
        <w:t>202</w:t>
      </w:r>
      <w:r w:rsidR="00140A5B" w:rsidRPr="009A0853">
        <w:rPr>
          <w:sz w:val="28"/>
          <w:szCs w:val="28"/>
        </w:rPr>
        <w:t>5</w:t>
      </w:r>
    </w:p>
    <w:p w14:paraId="099E11B3" w14:textId="59DC107D" w:rsidR="00211719" w:rsidRPr="009A0853" w:rsidRDefault="00140A5B" w:rsidP="009A0853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/>
        </w:rPr>
        <w:lastRenderedPageBreak/>
        <w:t>I</w:t>
      </w:r>
      <w:r w:rsidRPr="009A085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. ОБЩИЕ</w:t>
      </w:r>
      <w:r w:rsidR="009A0853" w:rsidRPr="009A085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Pr="009A085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ПОЛОЖЕНИЯ</w:t>
      </w:r>
    </w:p>
    <w:p w14:paraId="0E844358" w14:textId="77777777" w:rsidR="00480D3B" w:rsidRPr="009A0853" w:rsidRDefault="00480D3B" w:rsidP="00480D3B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1019A545" w14:textId="442074A1" w:rsidR="00211719" w:rsidRPr="00211719" w:rsidRDefault="00211719" w:rsidP="00480D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1.1. Настоящее 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оложение об электронной информационно-образовательной среде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Университетского колледжа МГРИ имени </w:t>
      </w:r>
      <w:r w:rsidR="000E21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Е.А. Козловского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(далее – Положение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колледж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) разработано в соответствии с Федеральным законом от 29.12.2012 № 273-ФЗ «Об образовании в </w:t>
      </w:r>
      <w:bookmarkStart w:id="31" w:name="_Hlk190952317"/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Российской Федерации</w:t>
      </w:r>
      <w:bookmarkEnd w:id="31"/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», Федеральным законом от 27.07.2006 № 149-ФЗ «Об информации, информационных технологиях и о защите информации»,</w:t>
      </w:r>
      <w:r w:rsidRPr="00211719"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едеральны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ом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от 27.07.2006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№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152-ФЗ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«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 персональных данных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»,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0E21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остановлением Правительства </w:t>
      </w:r>
      <w:bookmarkStart w:id="32" w:name="_Hlk190952494"/>
      <w:r w:rsidR="00480D3B"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Российской Федерации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End w:id="32"/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 20.10.2021 №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1802 «Об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утверждении Правил размещения на официальном сайте образовательной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организации в информационно-телекоммуникационной сети «Интернет» и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обновления информации об образовательной организации, а также о признании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утратившими силу некоторых актов и отдельных положений некоторых актов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Правительства Российской Федерации»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0E21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остановление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Правительства Российской Федерации от 11</w:t>
      </w:r>
      <w:r w:rsidR="000E21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.10.2023</w:t>
      </w:r>
      <w:r w:rsidR="00CE43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№ 1678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«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», </w:t>
      </w:r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федеральными государственными образовательными стандартами по специальностям </w:t>
      </w:r>
      <w:bookmarkStart w:id="33" w:name="_Hlk170397705"/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и профессиям </w:t>
      </w:r>
      <w:bookmarkEnd w:id="33"/>
      <w:r w:rsidR="00480D3B" w:rsidRP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среднего профессионального образования (далее – ФГОС СПО)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ставом и локальными нормативными актами МГРИ.</w:t>
      </w:r>
    </w:p>
    <w:p w14:paraId="42E6061B" w14:textId="593B1813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1.2. Положение определяет назначение, структуру и правила функционирования электронной информационно-образовательной среды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(далее – ЭИОС), регулирует порядок доступа к ЭИОС, права и ответственность пользователей.</w:t>
      </w:r>
    </w:p>
    <w:p w14:paraId="5328EB6D" w14:textId="38F63840" w:rsidR="009A0853" w:rsidRDefault="00211719" w:rsidP="001837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1.3. Требования настоящего Положения являются обязательными для участников образовательных отношений, а также работников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сторонних организаций, обеспечивающих функционирование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колледжа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или ее элемента (его части).</w:t>
      </w:r>
    </w:p>
    <w:p w14:paraId="58D8B276" w14:textId="0C433016" w:rsidR="0018370D" w:rsidRDefault="0018370D" w:rsidP="001837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79C8E9E7" w14:textId="1E12681A" w:rsidR="00211719" w:rsidRPr="00211719" w:rsidRDefault="00140A5B" w:rsidP="009A085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/>
        </w:rPr>
        <w:lastRenderedPageBreak/>
        <w:t>II</w:t>
      </w:r>
      <w:r w:rsidR="00211719"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. </w:t>
      </w:r>
      <w:r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НАЗНАЧЕНИЕ И СТРУКТУРА ЭИОС</w:t>
      </w:r>
    </w:p>
    <w:p w14:paraId="2BC23735" w14:textId="65FDABDA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2.1. Целью создания условий для функционирования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14:paraId="54CCC27F" w14:textId="77777777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2.2. Задачи ЭИОС:</w:t>
      </w:r>
    </w:p>
    <w:p w14:paraId="11C538E0" w14:textId="77777777" w:rsidR="009A085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доступ к учебным планам, рабочим программам </w:t>
      </w:r>
      <w:bookmarkStart w:id="34" w:name="_Hlk190953048"/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учебных </w:t>
      </w:r>
      <w:r w:rsidR="002462D3"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дисциплин</w:t>
      </w: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r w:rsidR="002462D3"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курсов, модулей, практик</w:t>
      </w: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bookmarkEnd w:id="34"/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электронным учебным изданиям и электронным образовательным ресурсам, указанным в рабочих программах </w:t>
      </w:r>
      <w:r w:rsidR="002462D3"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учебных дисциплин, курсов, модулей, практик,</w:t>
      </w: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посредством сети Интернет;</w:t>
      </w:r>
    </w:p>
    <w:p w14:paraId="1F3BAB85" w14:textId="77777777" w:rsidR="009A085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14:paraId="73ECBD1B" w14:textId="77777777" w:rsidR="009A085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фиксацию и хранение информации о ходе образовательного процесса, результатов </w:t>
      </w:r>
      <w:r w:rsidR="002462D3"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текущей и </w:t>
      </w: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промежуточной аттестации и результатов освоения образовательных программ;</w:t>
      </w:r>
    </w:p>
    <w:p w14:paraId="7380E4EF" w14:textId="77777777" w:rsidR="009A085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698C6DB6" w14:textId="3E879C38" w:rsidR="00211719" w:rsidRPr="009A085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взаимодействие между участниками образовательного процесса, в том числе посредством сети Интернет.</w:t>
      </w:r>
    </w:p>
    <w:p w14:paraId="4B59D92D" w14:textId="3065F4E9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2.3. Структура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состоит из основных и вариативных составных элементов.</w:t>
      </w:r>
    </w:p>
    <w:p w14:paraId="50ED6911" w14:textId="643249AC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2.4. Основными составными элементами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являются:</w:t>
      </w:r>
    </w:p>
    <w:p w14:paraId="3EE48339" w14:textId="1479ECDB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2.4.1. Официальный сайт </w:t>
      </w:r>
      <w:r w:rsid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МГРИ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2462D3" w:rsidRP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https</w:t>
      </w:r>
      <w:r w:rsidR="002462D3" w:rsidRP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://</w:t>
      </w:r>
      <w:proofErr w:type="spellStart"/>
      <w:r w:rsidR="002462D3" w:rsidRP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mgri</w:t>
      </w:r>
      <w:proofErr w:type="spellEnd"/>
      <w:r w:rsidR="002462D3" w:rsidRP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  <w:proofErr w:type="spellStart"/>
      <w:r w:rsidR="002462D3" w:rsidRP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ru</w:t>
      </w:r>
      <w:proofErr w:type="spellEnd"/>
      <w:r w:rsidR="002462D3" w:rsidRP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/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нормативными документами региональных и муниципальных органов власти, а также локальными </w:t>
      </w:r>
      <w:r w:rsid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нормативными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актами </w:t>
      </w:r>
      <w:r w:rsidR="002462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МГРИ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14:paraId="58955CC5" w14:textId="77777777" w:rsidR="000940A3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2.4.2. </w:t>
      </w:r>
      <w:r w:rsid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Электронная образовательная среда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https</w:t>
      </w:r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://</w:t>
      </w:r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stud</w:t>
      </w:r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  <w:proofErr w:type="spellStart"/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mgri</w:t>
      </w:r>
      <w:proofErr w:type="spellEnd"/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  <w:proofErr w:type="spellStart"/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ru</w:t>
      </w:r>
      <w:proofErr w:type="spellEnd"/>
      <w:r w:rsidR="000940A3" w:rsidRP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/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), обеспечивающая работу с</w:t>
      </w:r>
      <w:r w:rsid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</w:t>
      </w:r>
    </w:p>
    <w:p w14:paraId="4A92849E" w14:textId="286E8C06" w:rsidR="000940A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сервисом </w:t>
      </w:r>
      <w:r w:rsid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электронного расписания;</w:t>
      </w:r>
    </w:p>
    <w:p w14:paraId="52DC24A6" w14:textId="49A5DE22" w:rsidR="000940A3" w:rsidRDefault="000940A3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сервисом </w:t>
      </w:r>
      <w:r w:rsidR="00211719"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электронных журналов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14:paraId="5DD3FA9C" w14:textId="07AB9EB0" w:rsidR="006C5CB9" w:rsidRDefault="006C5CB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сервисом электронных ведомостей;</w:t>
      </w:r>
    </w:p>
    <w:p w14:paraId="508795F7" w14:textId="610FA2F8" w:rsidR="001A4238" w:rsidRDefault="001A4238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электронны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ми</w:t>
      </w: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зачетны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ми</w:t>
      </w: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книжк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ам</w:t>
      </w: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и;</w:t>
      </w:r>
    </w:p>
    <w:p w14:paraId="1949C196" w14:textId="0B767468" w:rsidR="001A4238" w:rsidRDefault="001A4238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сервисом </w:t>
      </w: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обмен сообщениями между участниками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образовательных отношений;</w:t>
      </w:r>
    </w:p>
    <w:p w14:paraId="10E3368A" w14:textId="2825BFA6" w:rsidR="006C5CB9" w:rsidRDefault="006C5CB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личными кабинетами студентов и педагогических работников;</w:t>
      </w:r>
    </w:p>
    <w:p w14:paraId="46C01A67" w14:textId="73514568" w:rsidR="000940A3" w:rsidRDefault="0021171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библиоте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чными системами (ЭБС «Лань», АИС «ФБ», </w:t>
      </w:r>
      <w:proofErr w:type="spellStart"/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Юрайт</w:t>
      </w:r>
      <w:proofErr w:type="spellEnd"/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РПД)</w:t>
      </w:r>
      <w:r w:rsid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14:paraId="46135044" w14:textId="385BE454" w:rsidR="001A4238" w:rsidRDefault="001A4238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добавление учебных курсов и учебных материалов, назначение</w:t>
      </w:r>
      <w:r w:rsidR="006F1E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A42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студентам заданий и контроль их выполнения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14:paraId="18F806E6" w14:textId="777CFCD8" w:rsidR="00453816" w:rsidRDefault="00453816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каталогом информации о всех факультетах, курсах, группах и студентах;</w:t>
      </w:r>
    </w:p>
    <w:p w14:paraId="0E1E1982" w14:textId="5147FFB7" w:rsidR="000940A3" w:rsidRDefault="000940A3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базой данных 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 учебной нагрузке преподавателей и студентов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14:paraId="5F8AF793" w14:textId="3066B83E" w:rsidR="00211719" w:rsidRDefault="00453816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учебными планами и календарными учеными графиками</w:t>
      </w:r>
      <w:r w:rsidR="000940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14:paraId="06E445A4" w14:textId="57924943" w:rsidR="00453816" w:rsidRDefault="006C5CB9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другими сервисами (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портфолио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й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кабинет проживающих в общежитии;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отзыв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 преподавателях;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рейтинг обучающихся;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538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рейтинг сотрудников;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статистика по академическим задолженностям, РПД).</w:t>
      </w:r>
    </w:p>
    <w:p w14:paraId="69FE5B04" w14:textId="77777777" w:rsidR="008E6BBD" w:rsidRDefault="008E6BBD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2.4.3. 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Единый комплекс программ и модулей автоматизации управления учебным процессом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формирования информационной базы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ЭИОС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от Лаборатории ММИС, обеспечивающий: </w:t>
      </w:r>
    </w:p>
    <w:p w14:paraId="059BB36B" w14:textId="04B8026D" w:rsidR="008E6BBD" w:rsidRDefault="008E6BBD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формирование учебных планов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среднего профессионального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образования; </w:t>
      </w:r>
    </w:p>
    <w:p w14:paraId="43570292" w14:textId="4D8F9C79" w:rsidR="008E6BBD" w:rsidRDefault="008E6BBD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учет и планирование контингента студентов; </w:t>
      </w:r>
    </w:p>
    <w:p w14:paraId="59DA6CEA" w14:textId="6084B8CB" w:rsidR="008E6BBD" w:rsidRDefault="008E6BBD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формирование и распределение учебной нагрузки, расчет штатов для реализации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основных образовательных программ среднего профессионального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образования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планирование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преподавательского состава; </w:t>
      </w:r>
    </w:p>
    <w:p w14:paraId="0D2991F5" w14:textId="7653250D" w:rsidR="008E6BBD" w:rsidRDefault="008E6BBD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регистрацию абитуриентов и документооборот приемной комиссии; </w:t>
      </w:r>
    </w:p>
    <w:p w14:paraId="3F3E9511" w14:textId="0C4B8B0A" w:rsidR="008E6BBD" w:rsidRDefault="008E6BBD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учет и ведение личных дел студентов, управление движением контингента обучающихся; </w:t>
      </w:r>
    </w:p>
    <w:p w14:paraId="009D9C23" w14:textId="2AD203D5" w:rsidR="008E6BBD" w:rsidRPr="00211719" w:rsidRDefault="008E6BBD" w:rsidP="009A08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фиксацию хода образовательного процесса, результатов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E6B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промежуточной аттестации и результатов освоения основных образовательных программ среднего профессионального образования.</w:t>
      </w:r>
    </w:p>
    <w:p w14:paraId="04346971" w14:textId="1774F58C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2.5. Вариативные элементы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создаются по желанию. В вариативные элементы ЭИОС входят:</w:t>
      </w:r>
    </w:p>
    <w:p w14:paraId="69BDCBB8" w14:textId="6779FAD4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блоги, форумы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педагогических работников;</w:t>
      </w:r>
    </w:p>
    <w:p w14:paraId="313D5079" w14:textId="714198C6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электронная почта </w:t>
      </w:r>
      <w:r w:rsidR="00480D3B" w:rsidRPr="006C5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14:paraId="18450AC0" w14:textId="0D91239B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родительские чаты в мессенджерах.</w:t>
      </w:r>
    </w:p>
    <w:p w14:paraId="2BBA2498" w14:textId="3A48018C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2.6.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 структуру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1F1AA194" w14:textId="24C541FF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2.7. Сведения о структуре ЭИОС, порядок доступа к ее элементам размещаются на официальном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сайте и информационных стендах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14:paraId="5BB573BF" w14:textId="77777777" w:rsidR="00211719" w:rsidRPr="00211719" w:rsidRDefault="00211719" w:rsidP="00211719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5B263D14" w14:textId="43306F28" w:rsidR="00211719" w:rsidRPr="00211719" w:rsidRDefault="00140A5B" w:rsidP="009A085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/>
        </w:rPr>
        <w:t>III</w:t>
      </w:r>
      <w:r w:rsidR="00211719"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. </w:t>
      </w:r>
      <w:r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ФУНКЦИОНИРОВАНИЕ И ИНФОРМАЦИОННОЕ НАПОЛНЕНИЕ ЭИОС</w:t>
      </w:r>
    </w:p>
    <w:p w14:paraId="6502082C" w14:textId="4750E6BC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3.1. Функционирование ЭИОС обеспечивается соответствующими средствами</w:t>
      </w:r>
      <w:r w:rsidR="009A0853"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информационно-коммуникационн</w:t>
      </w:r>
      <w:r w:rsid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="009A0853"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технологи</w:t>
      </w:r>
      <w:r w:rsid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й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(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ИКТ</w:t>
      </w:r>
      <w:r w:rsid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)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квалифицированными должностными лицами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. Условия для функционирования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могут быть обеспечены ресурсами сторонних организаций полностью или частично.</w:t>
      </w:r>
    </w:p>
    <w:p w14:paraId="1A006D02" w14:textId="584361DA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3.2. Функционирование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14:paraId="1D62A438" w14:textId="45506C9D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должностных лиц, структурных подразделений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организаций, привлеченных к осуществлению функционированию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14:paraId="6C42BE8D" w14:textId="77777777" w:rsidR="00211719" w:rsidRPr="00211719" w:rsidRDefault="00211719" w:rsidP="00211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14:paraId="579508A1" w14:textId="77777777" w:rsidR="00211719" w:rsidRPr="00211719" w:rsidRDefault="00211719" w:rsidP="00211719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0B78E76D" w14:textId="05B09AE2" w:rsidR="00211719" w:rsidRPr="00211719" w:rsidRDefault="00140A5B" w:rsidP="009A085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/>
        </w:rPr>
        <w:t>IV</w:t>
      </w:r>
      <w:r w:rsidR="00211719"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. </w:t>
      </w:r>
      <w:r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ПОРЯДОК ДОСТУПА К ЭИОС, ПРАВА И ОТВЕТСТВЕННОСТЬ ПОЛЬЗОВАТЕЛЕЙ</w:t>
      </w:r>
    </w:p>
    <w:p w14:paraId="3852F965" w14:textId="3FFB92BA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4.1. По правам доступа пользователи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делятся на две основные группы:</w:t>
      </w:r>
    </w:p>
    <w:p w14:paraId="62366564" w14:textId="545F7D2F" w:rsidR="00211719" w:rsidRPr="009A0853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A08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авторизованные пользователи;</w:t>
      </w:r>
    </w:p>
    <w:p w14:paraId="5BDC9507" w14:textId="68C8818E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неавторизованные пользователи.</w:t>
      </w:r>
    </w:p>
    <w:p w14:paraId="384E165E" w14:textId="1583ECE5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4.2. Права доступа пользователя к тому или иному элементу (его части)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14:paraId="26BCF269" w14:textId="633288BF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</w:t>
      </w:r>
      <w:r w:rsidR="006C5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преподаватель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r w:rsidR="006C5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родитель (законный представитель),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обучающийся и т. п.).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независимо от их мест нахождения, в которой имеется доступ к сети Интернет, как на территории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так и за ее пределами.</w:t>
      </w:r>
    </w:p>
    <w:p w14:paraId="23359000" w14:textId="66D3E680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4.4. Каждый пользователь имеет право на получение информации о порядке получения доступа к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а также учебно-методической, технической поддержки при работе с ЭИОС.</w:t>
      </w:r>
    </w:p>
    <w:p w14:paraId="58E2233E" w14:textId="3AC41045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5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. Пользователи обязаны использовать ресурсы ЭИОС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766EFA28" w14:textId="375457C4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6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 Пользователи несут ответственность за умышленное использование элементов ЭИОС в противоправных целях:</w:t>
      </w:r>
    </w:p>
    <w:p w14:paraId="1A7FBB4F" w14:textId="7088797A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модификации и кражи информации;</w:t>
      </w:r>
    </w:p>
    <w:p w14:paraId="31417308" w14:textId="7CB2DA8C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36E6CFA0" w14:textId="17A197AC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пропаганды насилия, разжигания расовой или национальной вражды;</w:t>
      </w:r>
    </w:p>
    <w:p w14:paraId="4FB7FF2C" w14:textId="34958F59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осуществления рассылки обманных, беспокоящих или угрожающих сообщений;</w:t>
      </w:r>
    </w:p>
    <w:p w14:paraId="60C510DA" w14:textId="37EB8C5F" w:rsidR="00211719" w:rsidRPr="00211719" w:rsidRDefault="00211719" w:rsidP="00872B7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любого рода коммерческой деятельности и других несанкционированных действий.</w:t>
      </w:r>
    </w:p>
    <w:p w14:paraId="03245B2F" w14:textId="59631D4B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7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24CAC157" w14:textId="03FC831A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8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. Пользователи ЭИОС обязаны немедленно уведомить администрацию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14:paraId="1167E0FB" w14:textId="2EE16384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9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="00676A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Администрация колледжа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вправе в случае несоблюдения пользователем требований Положения ограничить доступ данного пользователя к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ЭИОС или ее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отдельным элементам.</w:t>
      </w:r>
    </w:p>
    <w:p w14:paraId="592EB468" w14:textId="5D08574D" w:rsidR="00211719" w:rsidRPr="00211719" w:rsidRDefault="00211719" w:rsidP="00872B77">
      <w:pPr>
        <w:widowControl w:val="0"/>
        <w:shd w:val="clear" w:color="auto" w:fill="FFFFFF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4.1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 За нарушение Положения в части действия пунктов 4.6</w:t>
      </w:r>
      <w:r w:rsidR="0018370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3E1E2A16" w14:textId="2F44BA71" w:rsidR="00B2740B" w:rsidRPr="0018370D" w:rsidRDefault="00211719" w:rsidP="0018370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4.1</w:t>
      </w:r>
      <w:r w:rsidR="00872B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1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Индивидуальный авторизированный доступ пользователя блокируется в течение трех рабочих дней, в случае завершения обучения</w:t>
      </w:r>
      <w:r w:rsidR="00B2740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или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отчисления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обучающегося до истечения срока обучения.</w:t>
      </w:r>
    </w:p>
    <w:p w14:paraId="3A4D611D" w14:textId="07360302" w:rsidR="00211719" w:rsidRPr="00211719" w:rsidRDefault="00140A5B" w:rsidP="0018370D">
      <w:pPr>
        <w:widowControl w:val="0"/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/>
        </w:rPr>
        <w:t>V</w:t>
      </w:r>
      <w:r w:rsidR="00211719"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. </w:t>
      </w:r>
      <w:r w:rsidRPr="0021171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ЗАКЛЮЧИТЕЛЬНЫЕ ПОЛОЖЕНИЯ</w:t>
      </w:r>
    </w:p>
    <w:p w14:paraId="6EA4FA79" w14:textId="5668923A" w:rsidR="006A5419" w:rsidRDefault="00211719" w:rsidP="009A085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5.1. Вопросы, не урегулированные настоящим Положением, регулируются в соответствии с действующим законодательством </w:t>
      </w:r>
      <w:r w:rsidR="005F27D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Российской Федерации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уставом </w:t>
      </w:r>
      <w:r w:rsidR="0018370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</w:t>
      </w:r>
      <w:r w:rsidR="00CE43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ниверситета 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и локальными актами </w:t>
      </w:r>
      <w:r w:rsidR="00480D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колледжа</w:t>
      </w:r>
      <w:r w:rsidRPr="002117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14:paraId="27A87B5E" w14:textId="7CDB23FF" w:rsidR="0018370D" w:rsidRPr="00C60EED" w:rsidRDefault="0018370D" w:rsidP="00C60EED">
      <w:pPr>
        <w:spacing w:after="16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sectPr w:rsidR="0018370D" w:rsidRPr="00C60EED" w:rsidSect="00872B77">
      <w:headerReference w:type="default" r:id="rId9"/>
      <w:pgSz w:w="11906" w:h="16838"/>
      <w:pgMar w:top="851" w:right="707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F383" w14:textId="77777777" w:rsidR="00DD3FFD" w:rsidRDefault="00DD3FFD" w:rsidP="005A2561">
      <w:pPr>
        <w:spacing w:after="0" w:line="240" w:lineRule="auto"/>
      </w:pPr>
      <w:r>
        <w:separator/>
      </w:r>
    </w:p>
  </w:endnote>
  <w:endnote w:type="continuationSeparator" w:id="0">
    <w:p w14:paraId="7D05B727" w14:textId="77777777" w:rsidR="00DD3FFD" w:rsidRDefault="00DD3FFD" w:rsidP="005A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5749" w14:textId="77777777" w:rsidR="00DD3FFD" w:rsidRDefault="00DD3FFD" w:rsidP="005A2561">
      <w:pPr>
        <w:spacing w:after="0" w:line="240" w:lineRule="auto"/>
      </w:pPr>
      <w:r>
        <w:separator/>
      </w:r>
    </w:p>
  </w:footnote>
  <w:footnote w:type="continuationSeparator" w:id="0">
    <w:p w14:paraId="183A28C0" w14:textId="77777777" w:rsidR="00DD3FFD" w:rsidRDefault="00DD3FFD" w:rsidP="005A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301417"/>
      <w:docPartObj>
        <w:docPartGallery w:val="Page Numbers (Top of Page)"/>
        <w:docPartUnique/>
      </w:docPartObj>
    </w:sdtPr>
    <w:sdtEndPr/>
    <w:sdtContent>
      <w:p w14:paraId="287CE68D" w14:textId="18C1FC6E" w:rsidR="00872B77" w:rsidRDefault="00872B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E5F53" w14:textId="77777777" w:rsidR="00872B77" w:rsidRDefault="00872B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1B6"/>
    <w:multiLevelType w:val="hybridMultilevel"/>
    <w:tmpl w:val="1ABC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670"/>
    <w:multiLevelType w:val="multilevel"/>
    <w:tmpl w:val="CE2877BE"/>
    <w:lvl w:ilvl="0">
      <w:start w:val="1"/>
      <w:numFmt w:val="bullet"/>
      <w:lvlText w:val=""/>
      <w:lvlJc w:val="left"/>
      <w:pPr>
        <w:tabs>
          <w:tab w:val="num" w:pos="6958"/>
        </w:tabs>
        <w:ind w:left="69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78"/>
        </w:tabs>
        <w:ind w:left="76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98"/>
        </w:tabs>
        <w:ind w:left="83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18"/>
        </w:tabs>
        <w:ind w:left="91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838"/>
        </w:tabs>
        <w:ind w:left="98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558"/>
        </w:tabs>
        <w:ind w:left="105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78"/>
        </w:tabs>
        <w:ind w:left="112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98"/>
        </w:tabs>
        <w:ind w:left="119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18"/>
        </w:tabs>
        <w:ind w:left="1271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32EE"/>
    <w:multiLevelType w:val="hybridMultilevel"/>
    <w:tmpl w:val="30AC835C"/>
    <w:lvl w:ilvl="0" w:tplc="0798B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0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0768A"/>
    <w:multiLevelType w:val="multilevel"/>
    <w:tmpl w:val="C38E9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34F4CD4"/>
    <w:multiLevelType w:val="hybridMultilevel"/>
    <w:tmpl w:val="201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6430"/>
    <w:multiLevelType w:val="multilevel"/>
    <w:tmpl w:val="A7866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3F610D3"/>
    <w:multiLevelType w:val="hybridMultilevel"/>
    <w:tmpl w:val="C3B21AB2"/>
    <w:lvl w:ilvl="0" w:tplc="D4CAD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9D4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C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E7297"/>
    <w:multiLevelType w:val="multilevel"/>
    <w:tmpl w:val="D20CA6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C6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1C"/>
    <w:rsid w:val="000940A3"/>
    <w:rsid w:val="000C60C8"/>
    <w:rsid w:val="000E213B"/>
    <w:rsid w:val="00140A5B"/>
    <w:rsid w:val="00167BF8"/>
    <w:rsid w:val="0018370D"/>
    <w:rsid w:val="001A4238"/>
    <w:rsid w:val="001A5FE8"/>
    <w:rsid w:val="001F5DAC"/>
    <w:rsid w:val="00211719"/>
    <w:rsid w:val="00236965"/>
    <w:rsid w:val="002462D3"/>
    <w:rsid w:val="00254A3A"/>
    <w:rsid w:val="002859A8"/>
    <w:rsid w:val="002A3E69"/>
    <w:rsid w:val="002A47F8"/>
    <w:rsid w:val="002E115F"/>
    <w:rsid w:val="003F0CE5"/>
    <w:rsid w:val="004278C3"/>
    <w:rsid w:val="0043560E"/>
    <w:rsid w:val="004409DF"/>
    <w:rsid w:val="00453816"/>
    <w:rsid w:val="00480D3B"/>
    <w:rsid w:val="004A7F1C"/>
    <w:rsid w:val="004B2A6F"/>
    <w:rsid w:val="004C41FE"/>
    <w:rsid w:val="00533382"/>
    <w:rsid w:val="00540A58"/>
    <w:rsid w:val="005A2561"/>
    <w:rsid w:val="005E1796"/>
    <w:rsid w:val="005F27D6"/>
    <w:rsid w:val="006128F8"/>
    <w:rsid w:val="00676AC6"/>
    <w:rsid w:val="0068419A"/>
    <w:rsid w:val="006A5419"/>
    <w:rsid w:val="006C5CB9"/>
    <w:rsid w:val="006F1E89"/>
    <w:rsid w:val="0071044B"/>
    <w:rsid w:val="007B0A13"/>
    <w:rsid w:val="007D7C5F"/>
    <w:rsid w:val="007E60AB"/>
    <w:rsid w:val="007F79AF"/>
    <w:rsid w:val="00805119"/>
    <w:rsid w:val="00872B77"/>
    <w:rsid w:val="00884E38"/>
    <w:rsid w:val="008C4B45"/>
    <w:rsid w:val="008E6BBD"/>
    <w:rsid w:val="009365FB"/>
    <w:rsid w:val="00970A50"/>
    <w:rsid w:val="009A0853"/>
    <w:rsid w:val="009B72F8"/>
    <w:rsid w:val="00A55528"/>
    <w:rsid w:val="00A82077"/>
    <w:rsid w:val="00B2740B"/>
    <w:rsid w:val="00B77281"/>
    <w:rsid w:val="00BC03ED"/>
    <w:rsid w:val="00BD22BE"/>
    <w:rsid w:val="00C60EED"/>
    <w:rsid w:val="00CA1F54"/>
    <w:rsid w:val="00CC668F"/>
    <w:rsid w:val="00CD7DBF"/>
    <w:rsid w:val="00CE4331"/>
    <w:rsid w:val="00D62472"/>
    <w:rsid w:val="00D82E71"/>
    <w:rsid w:val="00DA5102"/>
    <w:rsid w:val="00DC7E74"/>
    <w:rsid w:val="00DD2B56"/>
    <w:rsid w:val="00DD3FFD"/>
    <w:rsid w:val="00DE49D4"/>
    <w:rsid w:val="00DE7F08"/>
    <w:rsid w:val="00E7017F"/>
    <w:rsid w:val="00E9524F"/>
    <w:rsid w:val="00EF50D5"/>
    <w:rsid w:val="00F30BB4"/>
    <w:rsid w:val="00F73058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1E5C"/>
  <w15:chartTrackingRefBased/>
  <w15:docId w15:val="{BD201DB6-77B6-4096-A7FD-EE2D9E9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D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5D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DA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F5D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5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05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A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56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9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0E21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21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213B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21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213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BF03-96EA-48C3-BB58-879BCDF5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Леонидова Юлия Анатольевна</cp:lastModifiedBy>
  <cp:revision>6</cp:revision>
  <cp:lastPrinted>2025-03-07T13:13:00Z</cp:lastPrinted>
  <dcterms:created xsi:type="dcterms:W3CDTF">2025-03-03T08:21:00Z</dcterms:created>
  <dcterms:modified xsi:type="dcterms:W3CDTF">2025-03-07T13:15:00Z</dcterms:modified>
</cp:coreProperties>
</file>